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/>
      </w:r>
    </w:p>
    <w:tbl>
      <w:tblPr>
        <w:tblW w:w="9284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  <w:gridCol w:w="5886"/>
      </w:tblGrid>
      <w:tr>
        <w:trPr>
          <w:trHeight w:val="827" w:hRule="atLeast"/>
        </w:trPr>
        <w:tc>
          <w:tcPr>
            <w:tcW w:w="928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подпрограммы государственной программы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Наименование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«Управление государственным имуществом Брянской области»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Ответственный исполнитель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управление имущественных отношений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Цели и задачи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1. Обеспечение эффективного управления и распоряжения государственным имуществом Брянской области (в том числе земельными участками), рационального его использования: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1.1. Обеспечение эффективной деятельности органов государственной власти в сфере управления государственным имуществом.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Cроки реализации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 этап: 2019 - 2024 годы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2 этап: 2025 - 2030 годы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1 617 150 847,84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приведены в разделе 1 государственной программы</w:t>
            </w:r>
          </w:p>
        </w:tc>
      </w:tr>
    </w:tbl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 Unicode MS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1</Pages>
  <Words>118</Words>
  <Characters>934</Characters>
  <CharactersWithSpaces>1035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dcterms:modified xsi:type="dcterms:W3CDTF">2022-10-24T15:42:46Z</dcterms:modified>
  <cp:revision>1</cp:revision>
  <dc:subject>Ð¡Ð¾Ð·Ð´Ð°Ð½: s_makarov 08.08.2019 17:44:19; Ð˜Ð·Ð¼ÐµÐ½ÐµÐ½: m_brovkin 19.10.2022 14:58:09</dc:subject>
  <dc:title/>
</cp:coreProperties>
</file>